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0FAFF" w14:textId="77777777" w:rsidR="005F2EB3" w:rsidRPr="00B66A0C" w:rsidRDefault="00B66A0C" w:rsidP="00B66A0C">
      <w:pPr>
        <w:ind w:left="-709"/>
        <w:rPr>
          <w:rFonts w:ascii="Helvetica Light" w:hAnsi="Helvetica Light"/>
        </w:rPr>
      </w:pPr>
      <w:r>
        <w:rPr>
          <w:rFonts w:ascii="Helvetica Light" w:hAnsi="Helvetica Light"/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8DC5846" wp14:editId="58333C29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2730500" cy="83221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Association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83221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Light" w:hAnsi="Helvetica Light"/>
        </w:rPr>
        <w:br/>
      </w:r>
    </w:p>
    <w:p w14:paraId="7359F667" w14:textId="77777777" w:rsidR="00B66A0C" w:rsidRDefault="00B66A0C" w:rsidP="00B66A0C">
      <w:pPr>
        <w:ind w:left="-709"/>
        <w:rPr>
          <w:rFonts w:ascii="Helvetica Light" w:hAnsi="Helvetica Light"/>
          <w:b/>
          <w:sz w:val="32"/>
          <w:szCs w:val="32"/>
        </w:rPr>
      </w:pPr>
    </w:p>
    <w:p w14:paraId="5D4ED1AA" w14:textId="569ADB1E" w:rsidR="00E2438A" w:rsidRDefault="00B66A0C" w:rsidP="00647CB4">
      <w:pPr>
        <w:spacing w:line="276" w:lineRule="auto"/>
        <w:ind w:left="-709"/>
        <w:rPr>
          <w:rFonts w:ascii="Helvetica Light" w:hAnsi="Helvetica Light"/>
          <w:b/>
        </w:rPr>
      </w:pPr>
      <w:r>
        <w:rPr>
          <w:rFonts w:ascii="Helvetica Light" w:hAnsi="Helvetica Light"/>
          <w:b/>
          <w:sz w:val="32"/>
          <w:szCs w:val="32"/>
        </w:rPr>
        <w:br/>
      </w:r>
      <w:r w:rsidR="009C5A06">
        <w:rPr>
          <w:rFonts w:ascii="Helvetica Light" w:hAnsi="Helvetica Light"/>
          <w:b/>
          <w:sz w:val="32"/>
          <w:szCs w:val="32"/>
        </w:rPr>
        <w:t>TERMS OF REFERENCE</w:t>
      </w:r>
      <w:r w:rsidR="00647CB4">
        <w:rPr>
          <w:rFonts w:ascii="Helvetica Light" w:hAnsi="Helvetica Light"/>
          <w:b/>
          <w:sz w:val="32"/>
          <w:szCs w:val="32"/>
        </w:rPr>
        <w:br/>
      </w:r>
      <w:r w:rsidR="00C109D9">
        <w:rPr>
          <w:rFonts w:ascii="Helvetica Light" w:hAnsi="Helvetica Light"/>
          <w:b/>
        </w:rPr>
        <w:t>Departments</w:t>
      </w:r>
    </w:p>
    <w:p w14:paraId="253E9413" w14:textId="77777777" w:rsidR="00C109D9" w:rsidRPr="00647CB4" w:rsidRDefault="00C109D9" w:rsidP="00647CB4">
      <w:pPr>
        <w:spacing w:line="276" w:lineRule="auto"/>
        <w:ind w:left="-709"/>
        <w:rPr>
          <w:rFonts w:ascii="Helvetica Light" w:hAnsi="Helvetica Light"/>
          <w:b/>
        </w:rPr>
      </w:pPr>
    </w:p>
    <w:tbl>
      <w:tblPr>
        <w:tblStyle w:val="TableGrid"/>
        <w:tblW w:w="9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36"/>
      </w:tblGrid>
      <w:tr w:rsidR="00647CB4" w:rsidRPr="00CD66B3" w14:paraId="0E0097AF" w14:textId="77777777" w:rsidTr="00C109D9">
        <w:trPr>
          <w:trHeight w:val="443"/>
        </w:trPr>
        <w:tc>
          <w:tcPr>
            <w:tcW w:w="9736" w:type="dxa"/>
            <w:shd w:val="clear" w:color="auto" w:fill="808080" w:themeFill="background1" w:themeFillShade="80"/>
          </w:tcPr>
          <w:p w14:paraId="33CE5787" w14:textId="77777777" w:rsidR="00647CB4" w:rsidRPr="00CD66B3" w:rsidRDefault="00647CB4" w:rsidP="00C109D9">
            <w:pPr>
              <w:rPr>
                <w:rFonts w:ascii="Helvetica Light" w:hAnsi="Helvetica Light"/>
                <w:color w:val="FFFFFF" w:themeColor="background1"/>
              </w:rPr>
            </w:pPr>
            <w:r w:rsidRPr="00CD66B3">
              <w:rPr>
                <w:rFonts w:ascii="Helvetica Light" w:hAnsi="Helvetica Light"/>
              </w:rPr>
              <w:br/>
            </w:r>
            <w:r w:rsidR="009C5A06">
              <w:rPr>
                <w:rFonts w:ascii="Helvetica Light" w:hAnsi="Helvetica Light"/>
                <w:color w:val="FFFFFF" w:themeColor="background1"/>
              </w:rPr>
              <w:t>Common Requirements</w:t>
            </w:r>
          </w:p>
        </w:tc>
      </w:tr>
      <w:tr w:rsidR="00647CB4" w:rsidRPr="00CD66B3" w14:paraId="764BB289" w14:textId="77777777" w:rsidTr="00C109D9">
        <w:trPr>
          <w:trHeight w:val="443"/>
        </w:trPr>
        <w:tc>
          <w:tcPr>
            <w:tcW w:w="9736" w:type="dxa"/>
            <w:shd w:val="clear" w:color="auto" w:fill="F2F2F2" w:themeFill="background1" w:themeFillShade="F2"/>
          </w:tcPr>
          <w:p w14:paraId="47C7CC8C" w14:textId="0D3AE6B0" w:rsidR="00647CB4" w:rsidRDefault="00647CB4" w:rsidP="00C109D9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br/>
            </w:r>
            <w:r w:rsidR="009C5A06">
              <w:rPr>
                <w:rFonts w:ascii="Helvetica Light" w:hAnsi="Helvetica Light"/>
              </w:rPr>
              <w:t xml:space="preserve">All </w:t>
            </w:r>
            <w:r w:rsidR="00655F4F">
              <w:rPr>
                <w:rFonts w:ascii="Helvetica Light" w:hAnsi="Helvetica Light"/>
              </w:rPr>
              <w:t>Departments</w:t>
            </w:r>
            <w:r w:rsidR="009C5A06">
              <w:rPr>
                <w:rFonts w:ascii="Helvetica Light" w:hAnsi="Helvetica Light"/>
              </w:rPr>
              <w:t xml:space="preserve"> will:</w:t>
            </w:r>
          </w:p>
          <w:p w14:paraId="56FEE4A2" w14:textId="3ED7DC1E" w:rsidR="009C5A06" w:rsidRDefault="009C5A06" w:rsidP="00C109D9">
            <w:pPr>
              <w:pStyle w:val="ListParagraph"/>
              <w:numPr>
                <w:ilvl w:val="0"/>
                <w:numId w:val="1"/>
              </w:num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Attend all Student Association Council and Student Association general meetings</w:t>
            </w:r>
            <w:r w:rsidR="00655F4F">
              <w:rPr>
                <w:rFonts w:ascii="Helvetica Light" w:hAnsi="Helvetica Light"/>
              </w:rPr>
              <w:t>, through their President or a delegate of.</w:t>
            </w:r>
          </w:p>
          <w:p w14:paraId="0B960986" w14:textId="77777777" w:rsidR="009C5A06" w:rsidRDefault="009C5A06" w:rsidP="00C109D9">
            <w:pPr>
              <w:pStyle w:val="ListParagraph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A failure to attend three meetings without proxy and five meetings with proxy will constitute a failure to fulfill the requirements of the position.</w:t>
            </w:r>
          </w:p>
          <w:p w14:paraId="4845A78C" w14:textId="77777777" w:rsidR="009C5A06" w:rsidRPr="009C5A06" w:rsidRDefault="009C5A06" w:rsidP="00C109D9">
            <w:pPr>
              <w:pStyle w:val="ListParagraph"/>
              <w:numPr>
                <w:ilvl w:val="0"/>
                <w:numId w:val="1"/>
              </w:numPr>
              <w:rPr>
                <w:rFonts w:ascii="Helvetica Light" w:hAnsi="Helvetica Light"/>
              </w:rPr>
            </w:pPr>
            <w:r w:rsidRPr="009C5A06">
              <w:rPr>
                <w:rFonts w:ascii="Helvetica Light" w:hAnsi="Helvetica Light"/>
              </w:rPr>
              <w:t>Vote on motions of purpose, policy and expenditure;</w:t>
            </w:r>
          </w:p>
          <w:p w14:paraId="33398BB0" w14:textId="77777777" w:rsidR="009C5A06" w:rsidRDefault="009C5A06" w:rsidP="00C109D9">
            <w:pPr>
              <w:pStyle w:val="ListParagraph"/>
              <w:numPr>
                <w:ilvl w:val="0"/>
                <w:numId w:val="1"/>
              </w:num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Submit a regular report to the Student Association Council on the progress of their portfolio; and</w:t>
            </w:r>
          </w:p>
          <w:p w14:paraId="41B0B302" w14:textId="77777777" w:rsidR="009C5A06" w:rsidRPr="009C5A06" w:rsidRDefault="009C5A06" w:rsidP="00C109D9">
            <w:pPr>
              <w:pStyle w:val="ListParagraph"/>
              <w:numPr>
                <w:ilvl w:val="0"/>
                <w:numId w:val="1"/>
              </w:num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Submit an annual report for the Student Association Annual Report.</w:t>
            </w:r>
          </w:p>
          <w:p w14:paraId="32D025ED" w14:textId="77777777" w:rsidR="00647CB4" w:rsidRPr="00CD66B3" w:rsidRDefault="00647CB4" w:rsidP="00C109D9">
            <w:pPr>
              <w:rPr>
                <w:rFonts w:ascii="Helvetica Light" w:hAnsi="Helvetica Light"/>
              </w:rPr>
            </w:pPr>
          </w:p>
        </w:tc>
      </w:tr>
      <w:tr w:rsidR="00647CB4" w:rsidRPr="00CD66B3" w14:paraId="01F272D4" w14:textId="77777777" w:rsidTr="00C109D9">
        <w:trPr>
          <w:trHeight w:val="443"/>
        </w:trPr>
        <w:tc>
          <w:tcPr>
            <w:tcW w:w="9736" w:type="dxa"/>
            <w:shd w:val="clear" w:color="auto" w:fill="FFFFFF" w:themeFill="background1"/>
          </w:tcPr>
          <w:p w14:paraId="510D2FE0" w14:textId="0DD4E74B" w:rsidR="00647CB4" w:rsidRPr="009D4BFC" w:rsidRDefault="00647CB4" w:rsidP="00C109D9">
            <w:pPr>
              <w:rPr>
                <w:rFonts w:ascii="Helvetica Light" w:hAnsi="Helvetica Light"/>
                <w:b/>
              </w:rPr>
            </w:pPr>
          </w:p>
        </w:tc>
      </w:tr>
      <w:tr w:rsidR="006168F6" w:rsidRPr="00CD66B3" w14:paraId="52578968" w14:textId="77777777" w:rsidTr="00C109D9">
        <w:trPr>
          <w:trHeight w:val="519"/>
        </w:trPr>
        <w:tc>
          <w:tcPr>
            <w:tcW w:w="9736" w:type="dxa"/>
            <w:shd w:val="clear" w:color="auto" w:fill="7F7F7F" w:themeFill="text1" w:themeFillTint="80"/>
          </w:tcPr>
          <w:p w14:paraId="7F9A024F" w14:textId="089EA512" w:rsidR="006168F6" w:rsidRPr="006168F6" w:rsidRDefault="006168F6" w:rsidP="00C109D9">
            <w:pPr>
              <w:rPr>
                <w:rFonts w:ascii="Helvetica Light" w:hAnsi="Helvetica Light"/>
                <w:color w:val="FFFFFF" w:themeColor="background1"/>
              </w:rPr>
            </w:pPr>
            <w:r>
              <w:rPr>
                <w:rFonts w:ascii="Helvetica Light" w:hAnsi="Helvetica Light"/>
                <w:b/>
                <w:sz w:val="28"/>
              </w:rPr>
              <w:br/>
            </w:r>
            <w:r w:rsidR="00C109D9">
              <w:rPr>
                <w:rFonts w:ascii="Helvetica Light" w:hAnsi="Helvetica Light"/>
                <w:color w:val="FFFFFF" w:themeColor="background1"/>
              </w:rPr>
              <w:t>Events Department</w:t>
            </w:r>
          </w:p>
        </w:tc>
      </w:tr>
      <w:tr w:rsidR="00647CB4" w:rsidRPr="00CD66B3" w14:paraId="2CA5731B" w14:textId="77777777" w:rsidTr="00C109D9">
        <w:trPr>
          <w:trHeight w:val="4220"/>
        </w:trPr>
        <w:tc>
          <w:tcPr>
            <w:tcW w:w="9736" w:type="dxa"/>
            <w:shd w:val="clear" w:color="auto" w:fill="FFFFFF" w:themeFill="background1"/>
          </w:tcPr>
          <w:p w14:paraId="4C35AE92" w14:textId="2BA6C3A3" w:rsidR="006E5044" w:rsidRDefault="009D4BFC" w:rsidP="006E5044">
            <w:pPr>
              <w:spacing w:line="360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br/>
            </w:r>
            <w:r w:rsidR="006E5044">
              <w:rPr>
                <w:rFonts w:ascii="Helvetica Light" w:hAnsi="Helvetica Light"/>
              </w:rPr>
              <w:t xml:space="preserve">The Events </w:t>
            </w:r>
            <w:r w:rsidR="00655F4F">
              <w:rPr>
                <w:rFonts w:ascii="Helvetica Light" w:hAnsi="Helvetica Light"/>
              </w:rPr>
              <w:t>Department</w:t>
            </w:r>
            <w:r w:rsidR="006E5044">
              <w:rPr>
                <w:rFonts w:ascii="Helvetica Light" w:hAnsi="Helvetica Light"/>
              </w:rPr>
              <w:t xml:space="preserve"> will:</w:t>
            </w:r>
          </w:p>
          <w:p w14:paraId="42770230" w14:textId="77777777" w:rsidR="006E5044" w:rsidRDefault="006E5044" w:rsidP="006E504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Plan the Student Association’s events calendar;</w:t>
            </w:r>
          </w:p>
          <w:p w14:paraId="6A9BBB89" w14:textId="77777777" w:rsidR="006E5044" w:rsidRDefault="006E5044" w:rsidP="006E504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Plan Student Association events;</w:t>
            </w:r>
          </w:p>
          <w:p w14:paraId="73765746" w14:textId="77777777" w:rsidR="006E5044" w:rsidRDefault="006E5044" w:rsidP="006E504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Complete the University approvals process;</w:t>
            </w:r>
          </w:p>
          <w:p w14:paraId="1DFF16D6" w14:textId="77777777" w:rsidR="006E5044" w:rsidRDefault="006E5044" w:rsidP="006E504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Gather and complete necessary documentation;</w:t>
            </w:r>
          </w:p>
          <w:p w14:paraId="5E1BD3B3" w14:textId="77777777" w:rsidR="006E5044" w:rsidRDefault="006E5044" w:rsidP="006E5044">
            <w:pPr>
              <w:pStyle w:val="ListParagraph"/>
              <w:spacing w:line="360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Risk Management Plans, Event Budgets, Public Liability Insurance Certificates of Currency, Liquor Licenses, etc.</w:t>
            </w:r>
          </w:p>
          <w:p w14:paraId="6C957090" w14:textId="77777777" w:rsidR="006E5044" w:rsidRDefault="006E5044" w:rsidP="006E504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Coordinate Student Association events;</w:t>
            </w:r>
          </w:p>
          <w:p w14:paraId="038D2289" w14:textId="00CB5AFA" w:rsidR="00655F4F" w:rsidRDefault="006E5044" w:rsidP="006E504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Attend all Student Association Council</w:t>
            </w:r>
            <w:r w:rsidR="00655F4F">
              <w:rPr>
                <w:rFonts w:ascii="Helvetica Light" w:hAnsi="Helvetica Light"/>
              </w:rPr>
              <w:t xml:space="preserve"> meetings and update on</w:t>
            </w:r>
            <w:r>
              <w:rPr>
                <w:rFonts w:ascii="Helvetica Light" w:hAnsi="Helvetica Light"/>
              </w:rPr>
              <w:t xml:space="preserve"> the preparation for and progress of events;</w:t>
            </w:r>
          </w:p>
          <w:p w14:paraId="4599AB1C" w14:textId="23EE2EFB" w:rsidR="00647CB4" w:rsidRPr="00655F4F" w:rsidRDefault="006E5044" w:rsidP="006E504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Helvetica Light" w:hAnsi="Helvetica Light"/>
              </w:rPr>
            </w:pPr>
            <w:r w:rsidRPr="00655F4F">
              <w:rPr>
                <w:rFonts w:ascii="Helvetica Light" w:hAnsi="Helvetica Light"/>
              </w:rPr>
              <w:t>Evaluate the success of each event in a written report.</w:t>
            </w:r>
          </w:p>
          <w:p w14:paraId="33461D60" w14:textId="77777777" w:rsidR="009D4BFC" w:rsidRDefault="009D4BFC" w:rsidP="00C109D9">
            <w:pPr>
              <w:rPr>
                <w:rFonts w:ascii="Helvetica Light" w:hAnsi="Helvetica Light"/>
              </w:rPr>
            </w:pPr>
          </w:p>
          <w:p w14:paraId="285DAC3D" w14:textId="77777777" w:rsidR="009D4BFC" w:rsidRPr="00CD66B3" w:rsidRDefault="009D4BFC" w:rsidP="00C109D9">
            <w:pPr>
              <w:rPr>
                <w:rFonts w:ascii="Helvetica Light" w:hAnsi="Helvetica Light"/>
              </w:rPr>
            </w:pPr>
          </w:p>
        </w:tc>
      </w:tr>
      <w:tr w:rsidR="009D4BFC" w:rsidRPr="00CD66B3" w14:paraId="6BF232F4" w14:textId="77777777" w:rsidTr="00C109D9">
        <w:trPr>
          <w:trHeight w:val="426"/>
        </w:trPr>
        <w:tc>
          <w:tcPr>
            <w:tcW w:w="9736" w:type="dxa"/>
            <w:shd w:val="clear" w:color="auto" w:fill="7F7F7F" w:themeFill="text1" w:themeFillTint="80"/>
          </w:tcPr>
          <w:p w14:paraId="173F216E" w14:textId="2CC6247F" w:rsidR="009D4BFC" w:rsidRPr="009D4BFC" w:rsidRDefault="009D4BFC" w:rsidP="00C109D9">
            <w:pPr>
              <w:rPr>
                <w:rFonts w:ascii="Helvetica Light" w:hAnsi="Helvetica Light"/>
                <w:color w:val="FFFFFF" w:themeColor="background1"/>
              </w:rPr>
            </w:pPr>
            <w:r>
              <w:rPr>
                <w:rFonts w:ascii="Helvetica Light" w:hAnsi="Helvetica Light"/>
              </w:rPr>
              <w:br/>
            </w:r>
            <w:r w:rsidR="00C109D9">
              <w:rPr>
                <w:rFonts w:ascii="Helvetica Light" w:hAnsi="Helvetica Light"/>
                <w:color w:val="FFFFFF" w:themeColor="background1"/>
              </w:rPr>
              <w:t>Public Affairs Department</w:t>
            </w:r>
          </w:p>
        </w:tc>
      </w:tr>
      <w:tr w:rsidR="001B0A6B" w:rsidRPr="00CD66B3" w14:paraId="738548EE" w14:textId="77777777" w:rsidTr="00C109D9">
        <w:trPr>
          <w:trHeight w:val="440"/>
        </w:trPr>
        <w:tc>
          <w:tcPr>
            <w:tcW w:w="9736" w:type="dxa"/>
            <w:shd w:val="clear" w:color="auto" w:fill="FFFFFF" w:themeFill="background1"/>
          </w:tcPr>
          <w:p w14:paraId="623DAF91" w14:textId="6075FA41" w:rsidR="001B0A6B" w:rsidRPr="00CD66B3" w:rsidRDefault="001B0A6B" w:rsidP="00C109D9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  <w:color w:val="FFFFFF" w:themeColor="background1"/>
              </w:rPr>
              <w:lastRenderedPageBreak/>
              <w:t>Executive</w:t>
            </w:r>
          </w:p>
        </w:tc>
      </w:tr>
      <w:tr w:rsidR="001B0A6B" w:rsidRPr="00CD66B3" w14:paraId="05B582C1" w14:textId="77777777" w:rsidTr="00C109D9">
        <w:trPr>
          <w:trHeight w:val="443"/>
        </w:trPr>
        <w:tc>
          <w:tcPr>
            <w:tcW w:w="9736" w:type="dxa"/>
            <w:shd w:val="clear" w:color="auto" w:fill="FFFFFF" w:themeFill="background1"/>
          </w:tcPr>
          <w:p w14:paraId="58CD8E25" w14:textId="402AB008" w:rsidR="006E5044" w:rsidRDefault="00AC6D8C" w:rsidP="006E5044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Public Affairs Department is responsible for</w:t>
            </w:r>
            <w:r w:rsidR="006E5044">
              <w:rPr>
                <w:rFonts w:ascii="Helvetica Light" w:hAnsi="Helvetica Light"/>
              </w:rPr>
              <w:t>:</w:t>
            </w:r>
          </w:p>
          <w:p w14:paraId="60D2FFC6" w14:textId="77777777" w:rsidR="006E5044" w:rsidRDefault="006E5044" w:rsidP="006E5044">
            <w:pPr>
              <w:rPr>
                <w:rFonts w:ascii="Helvetica Light" w:hAnsi="Helvetica Light"/>
              </w:rPr>
            </w:pPr>
          </w:p>
          <w:p w14:paraId="19AB4312" w14:textId="77777777" w:rsidR="006E5044" w:rsidRPr="00551180" w:rsidRDefault="006E5044" w:rsidP="006E5044">
            <w:pPr>
              <w:pStyle w:val="ListParagraph"/>
              <w:numPr>
                <w:ilvl w:val="0"/>
                <w:numId w:val="30"/>
              </w:numPr>
              <w:rPr>
                <w:rFonts w:ascii="Helvetica Light" w:hAnsi="Helvetica Light"/>
              </w:rPr>
            </w:pPr>
            <w:r w:rsidRPr="00551180">
              <w:rPr>
                <w:rFonts w:ascii="Helvetica Light" w:hAnsi="Helvetica Light"/>
              </w:rPr>
              <w:t xml:space="preserve">Coordinating the graphic design and marketing of events; </w:t>
            </w:r>
          </w:p>
          <w:p w14:paraId="5A38D1D8" w14:textId="77777777" w:rsidR="006E5044" w:rsidRPr="00551180" w:rsidRDefault="006E5044" w:rsidP="006E5044">
            <w:pPr>
              <w:pStyle w:val="ListParagraph"/>
              <w:rPr>
                <w:rFonts w:ascii="Helvetica Light" w:hAnsi="Helvetica Light"/>
              </w:rPr>
            </w:pPr>
          </w:p>
          <w:p w14:paraId="50D7302C" w14:textId="77777777" w:rsidR="006E5044" w:rsidRPr="00551180" w:rsidRDefault="006E5044" w:rsidP="006E5044">
            <w:pPr>
              <w:pStyle w:val="ListParagraph"/>
              <w:numPr>
                <w:ilvl w:val="0"/>
                <w:numId w:val="30"/>
              </w:numPr>
              <w:rPr>
                <w:rFonts w:ascii="Helvetica Light" w:hAnsi="Helvetica Light"/>
              </w:rPr>
            </w:pPr>
            <w:r w:rsidRPr="00551180">
              <w:rPr>
                <w:rFonts w:ascii="Helvetica Light" w:hAnsi="Helvetica Light"/>
              </w:rPr>
              <w:t>Developing strategies to the strengthen the NDSA brand and recognition;</w:t>
            </w:r>
          </w:p>
          <w:p w14:paraId="6A5FE69E" w14:textId="77777777" w:rsidR="006E5044" w:rsidRPr="00551180" w:rsidRDefault="006E5044" w:rsidP="006E5044">
            <w:pPr>
              <w:rPr>
                <w:rFonts w:ascii="Helvetica Light" w:hAnsi="Helvetica Light"/>
              </w:rPr>
            </w:pPr>
          </w:p>
          <w:p w14:paraId="7C1F250B" w14:textId="77777777" w:rsidR="006E5044" w:rsidRPr="00551180" w:rsidRDefault="006E5044" w:rsidP="006E5044">
            <w:pPr>
              <w:pStyle w:val="ListParagraph"/>
              <w:numPr>
                <w:ilvl w:val="0"/>
                <w:numId w:val="30"/>
              </w:numPr>
              <w:rPr>
                <w:rFonts w:ascii="Helvetica Light" w:hAnsi="Helvetica Light"/>
              </w:rPr>
            </w:pPr>
            <w:r w:rsidRPr="00551180">
              <w:rPr>
                <w:rFonts w:ascii="Helvetica Light" w:hAnsi="Helvetica Light"/>
              </w:rPr>
              <w:t>Working with the executive to ensure due diligence is given to all publicity materials;</w:t>
            </w:r>
          </w:p>
          <w:p w14:paraId="51DD1B8B" w14:textId="77777777" w:rsidR="006E5044" w:rsidRPr="00551180" w:rsidRDefault="006E5044" w:rsidP="006E5044">
            <w:pPr>
              <w:rPr>
                <w:rFonts w:ascii="Helvetica Light" w:hAnsi="Helvetica Light"/>
              </w:rPr>
            </w:pPr>
          </w:p>
          <w:p w14:paraId="2A7689C6" w14:textId="381650F7" w:rsidR="006E5044" w:rsidRPr="00551180" w:rsidRDefault="006E5044" w:rsidP="006E5044">
            <w:pPr>
              <w:pStyle w:val="ListParagraph"/>
              <w:numPr>
                <w:ilvl w:val="0"/>
                <w:numId w:val="30"/>
              </w:numPr>
              <w:rPr>
                <w:rFonts w:ascii="Helvetica Light" w:hAnsi="Helvetica Light"/>
              </w:rPr>
            </w:pPr>
            <w:r w:rsidRPr="00551180">
              <w:rPr>
                <w:rFonts w:ascii="Helvetica Light" w:hAnsi="Helvetica Light"/>
              </w:rPr>
              <w:t>Form</w:t>
            </w:r>
            <w:r w:rsidR="00AC6D8C">
              <w:rPr>
                <w:rFonts w:ascii="Helvetica Light" w:hAnsi="Helvetica Light"/>
              </w:rPr>
              <w:t>ing</w:t>
            </w:r>
            <w:r w:rsidRPr="00551180">
              <w:rPr>
                <w:rFonts w:ascii="Helvetica Light" w:hAnsi="Helvetica Light"/>
              </w:rPr>
              <w:t xml:space="preserve"> strategies for the coordination of NDSA’s online presence;</w:t>
            </w:r>
          </w:p>
          <w:p w14:paraId="20904873" w14:textId="77777777" w:rsidR="006E5044" w:rsidRPr="00551180" w:rsidRDefault="006E5044" w:rsidP="006E5044">
            <w:pPr>
              <w:rPr>
                <w:rFonts w:ascii="Helvetica Light" w:hAnsi="Helvetica Light"/>
              </w:rPr>
            </w:pPr>
          </w:p>
          <w:p w14:paraId="5A381D3F" w14:textId="082AE68B" w:rsidR="006E5044" w:rsidRPr="00551180" w:rsidRDefault="006E5044" w:rsidP="006E5044">
            <w:pPr>
              <w:pStyle w:val="ListParagraph"/>
              <w:numPr>
                <w:ilvl w:val="0"/>
                <w:numId w:val="30"/>
              </w:numPr>
              <w:rPr>
                <w:rFonts w:ascii="Helvetica Light" w:hAnsi="Helvetica Light"/>
              </w:rPr>
            </w:pPr>
            <w:r w:rsidRPr="00551180">
              <w:rPr>
                <w:rFonts w:ascii="Helvetica Light" w:hAnsi="Helvetica Light"/>
              </w:rPr>
              <w:t>Liais</w:t>
            </w:r>
            <w:r w:rsidR="00AC6D8C">
              <w:rPr>
                <w:rFonts w:ascii="Helvetica Light" w:hAnsi="Helvetica Light"/>
              </w:rPr>
              <w:t>ing</w:t>
            </w:r>
            <w:r w:rsidRPr="00551180">
              <w:rPr>
                <w:rFonts w:ascii="Helvetica Light" w:hAnsi="Helvetica Light"/>
              </w:rPr>
              <w:t xml:space="preserve"> with University marketing;</w:t>
            </w:r>
          </w:p>
          <w:p w14:paraId="35C6DFF1" w14:textId="77777777" w:rsidR="006E5044" w:rsidRPr="00551180" w:rsidRDefault="006E5044" w:rsidP="006E5044">
            <w:pPr>
              <w:pStyle w:val="ListParagraph"/>
              <w:rPr>
                <w:rFonts w:ascii="Helvetica Light" w:hAnsi="Helvetica Light"/>
              </w:rPr>
            </w:pPr>
          </w:p>
          <w:p w14:paraId="2989E32A" w14:textId="77777777" w:rsidR="006E5044" w:rsidRPr="00551180" w:rsidRDefault="006E5044" w:rsidP="006E5044">
            <w:pPr>
              <w:pStyle w:val="ListParagraph"/>
              <w:numPr>
                <w:ilvl w:val="0"/>
                <w:numId w:val="30"/>
              </w:numPr>
              <w:rPr>
                <w:rFonts w:ascii="Helvetica Light" w:hAnsi="Helvetica Light"/>
              </w:rPr>
            </w:pPr>
            <w:r w:rsidRPr="00551180">
              <w:rPr>
                <w:rFonts w:ascii="Helvetica Light" w:hAnsi="Helvetica Light"/>
              </w:rPr>
              <w:t xml:space="preserve">Ensuring published materials represent the values and ideals of the NDSA; and </w:t>
            </w:r>
          </w:p>
          <w:p w14:paraId="29DC8818" w14:textId="77777777" w:rsidR="006E5044" w:rsidRPr="00551180" w:rsidRDefault="006E5044" w:rsidP="006E5044">
            <w:pPr>
              <w:rPr>
                <w:rFonts w:ascii="Helvetica Light" w:hAnsi="Helvetica Light"/>
              </w:rPr>
            </w:pPr>
          </w:p>
          <w:p w14:paraId="0C5DBF4A" w14:textId="77777777" w:rsidR="006E5044" w:rsidRPr="00551180" w:rsidRDefault="006E5044" w:rsidP="006E5044">
            <w:pPr>
              <w:pStyle w:val="ListParagraph"/>
              <w:numPr>
                <w:ilvl w:val="0"/>
                <w:numId w:val="30"/>
              </w:numPr>
              <w:rPr>
                <w:rFonts w:ascii="Helvetica Light" w:hAnsi="Helvetica Light"/>
              </w:rPr>
            </w:pPr>
            <w:r w:rsidRPr="00551180">
              <w:rPr>
                <w:rFonts w:ascii="Helvetica Light" w:hAnsi="Helvetica Light"/>
              </w:rPr>
              <w:t xml:space="preserve">Ensuring publicity campaigns and published materials meet our constitutional obligations </w:t>
            </w:r>
          </w:p>
          <w:p w14:paraId="020C7AAB" w14:textId="15D96942" w:rsidR="006E5044" w:rsidRPr="00551180" w:rsidRDefault="006E5044" w:rsidP="00AC6D8C">
            <w:pPr>
              <w:rPr>
                <w:rFonts w:ascii="Helvetica Light" w:hAnsi="Helvetica Light"/>
              </w:rPr>
            </w:pPr>
          </w:p>
          <w:p w14:paraId="038020B3" w14:textId="77777777" w:rsidR="006E5044" w:rsidRDefault="006E5044" w:rsidP="006E5044">
            <w:pPr>
              <w:rPr>
                <w:rFonts w:ascii="Helvetica Light" w:hAnsi="Helvetica Light"/>
              </w:rPr>
            </w:pPr>
          </w:p>
          <w:p w14:paraId="37A4EE32" w14:textId="5E68269E" w:rsidR="006E5044" w:rsidRDefault="006E5044" w:rsidP="006E5044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 xml:space="preserve">The Sponsorship &amp; Discount </w:t>
            </w:r>
            <w:r w:rsidR="00AC6D8C">
              <w:rPr>
                <w:rFonts w:ascii="Helvetica Light" w:hAnsi="Helvetica Light"/>
              </w:rPr>
              <w:t>Managers</w:t>
            </w:r>
            <w:r>
              <w:rPr>
                <w:rFonts w:ascii="Helvetica Light" w:hAnsi="Helvetica Light"/>
              </w:rPr>
              <w:t xml:space="preserve"> will:</w:t>
            </w:r>
          </w:p>
          <w:p w14:paraId="4D52C7B5" w14:textId="77777777" w:rsidR="006E5044" w:rsidRDefault="006E5044" w:rsidP="006E5044">
            <w:pPr>
              <w:rPr>
                <w:rFonts w:ascii="Helvetica Light" w:hAnsi="Helvetica Light"/>
              </w:rPr>
            </w:pPr>
          </w:p>
          <w:p w14:paraId="7BC458E5" w14:textId="77777777" w:rsidR="006E5044" w:rsidRPr="00551180" w:rsidRDefault="006E5044" w:rsidP="006E5044">
            <w:pPr>
              <w:pStyle w:val="ListParagraph"/>
              <w:numPr>
                <w:ilvl w:val="0"/>
                <w:numId w:val="34"/>
              </w:numPr>
              <w:rPr>
                <w:rFonts w:ascii="Helvetica Light" w:hAnsi="Helvetica Light"/>
              </w:rPr>
            </w:pPr>
            <w:r w:rsidRPr="00551180">
              <w:rPr>
                <w:rFonts w:ascii="Helvetica Light" w:hAnsi="Helvetica Light"/>
              </w:rPr>
              <w:t xml:space="preserve">Oversee and manage the NDSA discount program; </w:t>
            </w:r>
          </w:p>
          <w:p w14:paraId="369349D8" w14:textId="77777777" w:rsidR="006E5044" w:rsidRPr="00551180" w:rsidRDefault="006E5044" w:rsidP="006E5044">
            <w:pPr>
              <w:pStyle w:val="ListParagraph"/>
              <w:rPr>
                <w:rFonts w:ascii="Helvetica Light" w:hAnsi="Helvetica Light"/>
              </w:rPr>
            </w:pPr>
          </w:p>
          <w:p w14:paraId="4B84B8A9" w14:textId="77777777" w:rsidR="006E5044" w:rsidRPr="00551180" w:rsidRDefault="006E5044" w:rsidP="006E5044">
            <w:pPr>
              <w:pStyle w:val="ListParagraph"/>
              <w:numPr>
                <w:ilvl w:val="0"/>
                <w:numId w:val="34"/>
              </w:numPr>
              <w:rPr>
                <w:rFonts w:ascii="Helvetica Light" w:hAnsi="Helvetica Light"/>
              </w:rPr>
            </w:pPr>
            <w:r w:rsidRPr="00551180">
              <w:rPr>
                <w:rFonts w:ascii="Helvetica Light" w:hAnsi="Helvetica Light"/>
              </w:rPr>
              <w:t xml:space="preserve">Seek out and secure discounts from Fremantle businesses; </w:t>
            </w:r>
          </w:p>
          <w:p w14:paraId="3DAD1964" w14:textId="77777777" w:rsidR="006E5044" w:rsidRPr="00551180" w:rsidRDefault="006E5044" w:rsidP="006E5044">
            <w:pPr>
              <w:pStyle w:val="ListParagraph"/>
              <w:rPr>
                <w:rFonts w:ascii="Helvetica Light" w:hAnsi="Helvetica Light"/>
              </w:rPr>
            </w:pPr>
          </w:p>
          <w:p w14:paraId="34B3DDAE" w14:textId="77777777" w:rsidR="006E5044" w:rsidRPr="00551180" w:rsidRDefault="006E5044" w:rsidP="006E5044">
            <w:pPr>
              <w:pStyle w:val="ListParagraph"/>
              <w:numPr>
                <w:ilvl w:val="0"/>
                <w:numId w:val="34"/>
              </w:numPr>
              <w:rPr>
                <w:rFonts w:ascii="Helvetica Light" w:hAnsi="Helvetica Light"/>
              </w:rPr>
            </w:pPr>
            <w:r w:rsidRPr="00551180">
              <w:rPr>
                <w:rFonts w:ascii="Helvetica Light" w:hAnsi="Helvetica Light"/>
              </w:rPr>
              <w:t xml:space="preserve">Promote the NDSA’s discount program to students and businesses; </w:t>
            </w:r>
          </w:p>
          <w:p w14:paraId="734C3992" w14:textId="77777777" w:rsidR="006E5044" w:rsidRPr="00551180" w:rsidRDefault="006E5044" w:rsidP="006E5044">
            <w:pPr>
              <w:rPr>
                <w:rFonts w:ascii="Helvetica Light" w:hAnsi="Helvetica Light"/>
              </w:rPr>
            </w:pPr>
          </w:p>
          <w:p w14:paraId="4E497C51" w14:textId="77777777" w:rsidR="006E5044" w:rsidRPr="00551180" w:rsidRDefault="006E5044" w:rsidP="006E5044">
            <w:pPr>
              <w:pStyle w:val="ListParagraph"/>
              <w:numPr>
                <w:ilvl w:val="0"/>
                <w:numId w:val="34"/>
              </w:numPr>
              <w:rPr>
                <w:rFonts w:ascii="Helvetica Light" w:hAnsi="Helvetica Light"/>
              </w:rPr>
            </w:pPr>
            <w:r w:rsidRPr="00551180">
              <w:rPr>
                <w:rFonts w:ascii="Helvetica Light" w:hAnsi="Helvetica Light"/>
              </w:rPr>
              <w:t>Liaise with the President on the creation of an NDSA Sponsorship Prospectus;</w:t>
            </w:r>
          </w:p>
          <w:p w14:paraId="74330704" w14:textId="77777777" w:rsidR="006E5044" w:rsidRPr="00551180" w:rsidRDefault="006E5044" w:rsidP="006E5044">
            <w:pPr>
              <w:rPr>
                <w:rFonts w:ascii="Helvetica Light" w:hAnsi="Helvetica Light"/>
              </w:rPr>
            </w:pPr>
          </w:p>
          <w:p w14:paraId="64A10B41" w14:textId="77777777" w:rsidR="006E5044" w:rsidRPr="00551180" w:rsidRDefault="006E5044" w:rsidP="006E5044">
            <w:pPr>
              <w:pStyle w:val="ListParagraph"/>
              <w:numPr>
                <w:ilvl w:val="0"/>
                <w:numId w:val="34"/>
              </w:numPr>
              <w:rPr>
                <w:rFonts w:ascii="Helvetica Light" w:hAnsi="Helvetica Light"/>
              </w:rPr>
            </w:pPr>
            <w:r w:rsidRPr="00551180">
              <w:rPr>
                <w:rFonts w:ascii="Helvetica Light" w:hAnsi="Helvetica Light"/>
              </w:rPr>
              <w:t>Liaise with businesses and groups in securing Sponsorship for the NDSA;</w:t>
            </w:r>
          </w:p>
          <w:p w14:paraId="11399E8C" w14:textId="77777777" w:rsidR="006E5044" w:rsidRPr="00551180" w:rsidRDefault="006E5044" w:rsidP="006E5044">
            <w:pPr>
              <w:rPr>
                <w:rFonts w:ascii="Helvetica Light" w:hAnsi="Helvetica Light"/>
              </w:rPr>
            </w:pPr>
          </w:p>
          <w:p w14:paraId="6A8423D8" w14:textId="77777777" w:rsidR="006E5044" w:rsidRPr="00551180" w:rsidRDefault="006E5044" w:rsidP="006E5044">
            <w:pPr>
              <w:pStyle w:val="ListParagraph"/>
              <w:numPr>
                <w:ilvl w:val="0"/>
                <w:numId w:val="34"/>
              </w:numPr>
              <w:rPr>
                <w:rFonts w:ascii="Helvetica Light" w:hAnsi="Helvetica Light"/>
              </w:rPr>
            </w:pPr>
            <w:r w:rsidRPr="00551180">
              <w:rPr>
                <w:rFonts w:ascii="Helvetica Light" w:hAnsi="Helvetica Light"/>
              </w:rPr>
              <w:t xml:space="preserve">Liaise with Fremantle BID in discussing </w:t>
            </w:r>
            <w:proofErr w:type="gramStart"/>
            <w:r w:rsidRPr="00551180">
              <w:rPr>
                <w:rFonts w:ascii="Helvetica Light" w:hAnsi="Helvetica Light"/>
              </w:rPr>
              <w:t>mutual cooperation</w:t>
            </w:r>
            <w:proofErr w:type="gramEnd"/>
            <w:r w:rsidRPr="00551180">
              <w:rPr>
                <w:rFonts w:ascii="Helvetica Light" w:hAnsi="Helvetica Light"/>
              </w:rPr>
              <w:t xml:space="preserve"> between business and the NDSA;</w:t>
            </w:r>
          </w:p>
          <w:p w14:paraId="6A5FFE24" w14:textId="77777777" w:rsidR="006E5044" w:rsidRPr="00551180" w:rsidRDefault="006E5044" w:rsidP="006E5044">
            <w:pPr>
              <w:rPr>
                <w:rFonts w:ascii="Helvetica Light" w:hAnsi="Helvetica Light"/>
              </w:rPr>
            </w:pPr>
          </w:p>
          <w:p w14:paraId="7FA5A1C3" w14:textId="77777777" w:rsidR="006E5044" w:rsidRPr="00551180" w:rsidRDefault="006E5044" w:rsidP="006E5044">
            <w:pPr>
              <w:pStyle w:val="ListParagraph"/>
              <w:numPr>
                <w:ilvl w:val="0"/>
                <w:numId w:val="34"/>
              </w:numPr>
              <w:rPr>
                <w:rFonts w:ascii="Helvetica Light" w:hAnsi="Helvetica Light"/>
              </w:rPr>
            </w:pPr>
            <w:r w:rsidRPr="00551180">
              <w:rPr>
                <w:rFonts w:ascii="Helvetica Light" w:hAnsi="Helvetica Light"/>
              </w:rPr>
              <w:t xml:space="preserve">Liaise with the Fremantle Chamber of Commerce in discussing </w:t>
            </w:r>
            <w:proofErr w:type="gramStart"/>
            <w:r w:rsidRPr="00551180">
              <w:rPr>
                <w:rFonts w:ascii="Helvetica Light" w:hAnsi="Helvetica Light"/>
              </w:rPr>
              <w:t>mutual cooperation</w:t>
            </w:r>
            <w:proofErr w:type="gramEnd"/>
            <w:r w:rsidRPr="00551180">
              <w:rPr>
                <w:rFonts w:ascii="Helvetica Light" w:hAnsi="Helvetica Light"/>
              </w:rPr>
              <w:t xml:space="preserve"> between business and the NDSA; </w:t>
            </w:r>
          </w:p>
          <w:p w14:paraId="103BAB41" w14:textId="77777777" w:rsidR="006E5044" w:rsidRPr="00551180" w:rsidRDefault="006E5044" w:rsidP="006E5044">
            <w:pPr>
              <w:rPr>
                <w:rFonts w:ascii="Helvetica Light" w:hAnsi="Helvetica Light"/>
              </w:rPr>
            </w:pPr>
          </w:p>
          <w:p w14:paraId="5C25A85D" w14:textId="77777777" w:rsidR="006E5044" w:rsidRPr="00551180" w:rsidRDefault="006E5044" w:rsidP="006E5044">
            <w:pPr>
              <w:pStyle w:val="ListParagraph"/>
              <w:numPr>
                <w:ilvl w:val="0"/>
                <w:numId w:val="34"/>
              </w:numPr>
              <w:rPr>
                <w:rFonts w:ascii="Helvetica Light" w:hAnsi="Helvetica Light"/>
              </w:rPr>
            </w:pPr>
            <w:r w:rsidRPr="00551180">
              <w:rPr>
                <w:rFonts w:ascii="Helvetica Light" w:hAnsi="Helvetica Light"/>
              </w:rPr>
              <w:t>Provide monthly reports to the NDSA on the ongoing progress of the NDSA discount program and Sponsorship opportunities; and</w:t>
            </w:r>
          </w:p>
          <w:p w14:paraId="2BB8EA21" w14:textId="77777777" w:rsidR="006E5044" w:rsidRPr="00551180" w:rsidRDefault="006E5044" w:rsidP="006E5044">
            <w:pPr>
              <w:rPr>
                <w:rFonts w:ascii="Helvetica Light" w:hAnsi="Helvetica Light"/>
              </w:rPr>
            </w:pPr>
          </w:p>
          <w:p w14:paraId="6FFAAE81" w14:textId="77777777" w:rsidR="006E5044" w:rsidRDefault="006E5044" w:rsidP="006E5044">
            <w:pPr>
              <w:pStyle w:val="ListParagraph"/>
              <w:numPr>
                <w:ilvl w:val="0"/>
                <w:numId w:val="34"/>
              </w:numPr>
              <w:rPr>
                <w:rFonts w:ascii="Helvetica Light" w:hAnsi="Helvetica Light"/>
              </w:rPr>
            </w:pPr>
            <w:r w:rsidRPr="00551180">
              <w:rPr>
                <w:rFonts w:ascii="Helvetica Light" w:hAnsi="Helvetica Light"/>
              </w:rPr>
              <w:t xml:space="preserve">Meet regularly with the President of the NDSA.  </w:t>
            </w:r>
          </w:p>
          <w:p w14:paraId="253DC890" w14:textId="77777777" w:rsidR="00A300E2" w:rsidRPr="00A300E2" w:rsidRDefault="00A300E2" w:rsidP="00C109D9">
            <w:pPr>
              <w:rPr>
                <w:rFonts w:ascii="Helvetica Light" w:hAnsi="Helvetica Light"/>
              </w:rPr>
            </w:pPr>
          </w:p>
          <w:p w14:paraId="5B4BCAF2" w14:textId="0803D4D2" w:rsidR="001B0A6B" w:rsidRPr="00A300E2" w:rsidRDefault="001B0A6B" w:rsidP="00C109D9">
            <w:pPr>
              <w:rPr>
                <w:rFonts w:ascii="Helvetica Light" w:hAnsi="Helvetica Light"/>
                <w:color w:val="FFFFFF" w:themeColor="background1"/>
              </w:rPr>
            </w:pPr>
          </w:p>
        </w:tc>
      </w:tr>
      <w:tr w:rsidR="009D4BFC" w:rsidRPr="00CD66B3" w14:paraId="56496472" w14:textId="77777777" w:rsidTr="00C109D9">
        <w:trPr>
          <w:trHeight w:val="443"/>
        </w:trPr>
        <w:tc>
          <w:tcPr>
            <w:tcW w:w="9736" w:type="dxa"/>
            <w:shd w:val="clear" w:color="auto" w:fill="7F7F7F" w:themeFill="text1" w:themeFillTint="80"/>
          </w:tcPr>
          <w:p w14:paraId="2C1254BB" w14:textId="6257E9FC" w:rsidR="009D4BFC" w:rsidRPr="009D4BFC" w:rsidRDefault="009D4BFC" w:rsidP="00C109D9">
            <w:pPr>
              <w:rPr>
                <w:rFonts w:ascii="Helvetica Light" w:hAnsi="Helvetica Light"/>
                <w:color w:val="FFFFFF" w:themeColor="background1"/>
              </w:rPr>
            </w:pPr>
            <w:r>
              <w:rPr>
                <w:rFonts w:ascii="Helvetica Light" w:hAnsi="Helvetica Light"/>
              </w:rPr>
              <w:br/>
            </w:r>
            <w:r w:rsidR="00C109D9">
              <w:rPr>
                <w:rFonts w:ascii="Helvetica Light" w:hAnsi="Helvetica Light"/>
                <w:color w:val="FFFFFF" w:themeColor="background1"/>
              </w:rPr>
              <w:t>Sport + Health Department</w:t>
            </w:r>
          </w:p>
        </w:tc>
      </w:tr>
      <w:tr w:rsidR="008C235B" w:rsidRPr="00CD66B3" w14:paraId="46F1E42F" w14:textId="77777777" w:rsidTr="00C109D9">
        <w:trPr>
          <w:trHeight w:val="443"/>
        </w:trPr>
        <w:tc>
          <w:tcPr>
            <w:tcW w:w="9736" w:type="dxa"/>
            <w:shd w:val="clear" w:color="auto" w:fill="FFFFFF" w:themeFill="background1"/>
          </w:tcPr>
          <w:p w14:paraId="5450A354" w14:textId="7350CA59" w:rsidR="008C235B" w:rsidRPr="009C5A06" w:rsidRDefault="008C235B" w:rsidP="00C109D9">
            <w:pPr>
              <w:rPr>
                <w:rFonts w:ascii="Helvetica Light" w:hAnsi="Helvetica Light"/>
                <w:b/>
              </w:rPr>
            </w:pPr>
          </w:p>
          <w:p w14:paraId="13C0730E" w14:textId="15124B41" w:rsidR="006E5044" w:rsidRDefault="006E5044" w:rsidP="006E5044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 xml:space="preserve">The Sport &amp; Health </w:t>
            </w:r>
            <w:r w:rsidR="006906E1">
              <w:rPr>
                <w:rFonts w:ascii="Helvetica Light" w:hAnsi="Helvetica Light"/>
              </w:rPr>
              <w:t>Department</w:t>
            </w:r>
            <w:r>
              <w:rPr>
                <w:rFonts w:ascii="Helvetica Light" w:hAnsi="Helvetica Light"/>
              </w:rPr>
              <w:t xml:space="preserve"> will:</w:t>
            </w:r>
          </w:p>
          <w:p w14:paraId="590AA338" w14:textId="77777777" w:rsidR="006E5044" w:rsidRDefault="006E5044" w:rsidP="006E5044">
            <w:pPr>
              <w:rPr>
                <w:rFonts w:ascii="Helvetica Light" w:hAnsi="Helvetica Light"/>
              </w:rPr>
            </w:pPr>
          </w:p>
          <w:p w14:paraId="082491F5" w14:textId="59D5264C" w:rsidR="006E5044" w:rsidRPr="00551180" w:rsidRDefault="006E5044" w:rsidP="006E5044">
            <w:pPr>
              <w:pStyle w:val="ListParagraph"/>
              <w:numPr>
                <w:ilvl w:val="0"/>
                <w:numId w:val="21"/>
              </w:numPr>
              <w:rPr>
                <w:rFonts w:ascii="Helvetica Light" w:hAnsi="Helvetica Light"/>
              </w:rPr>
            </w:pPr>
            <w:r w:rsidRPr="00551180">
              <w:rPr>
                <w:rFonts w:ascii="Helvetica Light" w:hAnsi="Helvetica Light"/>
              </w:rPr>
              <w:t xml:space="preserve">Be responsible for the </w:t>
            </w:r>
            <w:proofErr w:type="spellStart"/>
            <w:r w:rsidRPr="00551180">
              <w:rPr>
                <w:rFonts w:ascii="Helvetica Light" w:hAnsi="Helvetica Light"/>
              </w:rPr>
              <w:t>organisation</w:t>
            </w:r>
            <w:proofErr w:type="spellEnd"/>
            <w:r w:rsidRPr="00551180">
              <w:rPr>
                <w:rFonts w:ascii="Helvetica Light" w:hAnsi="Helvetica Light"/>
              </w:rPr>
              <w:t xml:space="preserve"> and hosting of the annual </w:t>
            </w:r>
            <w:r w:rsidR="006906E1">
              <w:rPr>
                <w:rFonts w:ascii="Helvetica Light" w:hAnsi="Helvetica Light"/>
              </w:rPr>
              <w:t>F</w:t>
            </w:r>
            <w:r w:rsidRPr="00551180">
              <w:rPr>
                <w:rFonts w:ascii="Helvetica Light" w:hAnsi="Helvetica Light"/>
              </w:rPr>
              <w:t xml:space="preserve">ounders </w:t>
            </w:r>
            <w:r w:rsidR="006906E1">
              <w:rPr>
                <w:rFonts w:ascii="Helvetica Light" w:hAnsi="Helvetica Light"/>
              </w:rPr>
              <w:t>C</w:t>
            </w:r>
            <w:r w:rsidRPr="00551180">
              <w:rPr>
                <w:rFonts w:ascii="Helvetica Light" w:hAnsi="Helvetica Light"/>
              </w:rPr>
              <w:t>up;</w:t>
            </w:r>
          </w:p>
          <w:p w14:paraId="7E002C15" w14:textId="77777777" w:rsidR="006E5044" w:rsidRPr="00551180" w:rsidRDefault="006E5044" w:rsidP="006E5044">
            <w:pPr>
              <w:pStyle w:val="ListParagraph"/>
              <w:rPr>
                <w:rFonts w:ascii="Helvetica Light" w:hAnsi="Helvetica Light"/>
              </w:rPr>
            </w:pPr>
          </w:p>
          <w:p w14:paraId="67A817CA" w14:textId="132D54B1" w:rsidR="006E5044" w:rsidRPr="00551180" w:rsidRDefault="006E5044" w:rsidP="006E5044">
            <w:pPr>
              <w:pStyle w:val="ListParagraph"/>
              <w:numPr>
                <w:ilvl w:val="0"/>
                <w:numId w:val="21"/>
              </w:numPr>
              <w:rPr>
                <w:rFonts w:ascii="Helvetica Light" w:hAnsi="Helvetica Light"/>
              </w:rPr>
            </w:pPr>
            <w:r w:rsidRPr="00551180">
              <w:rPr>
                <w:rFonts w:ascii="Helvetica Light" w:hAnsi="Helvetica Light"/>
              </w:rPr>
              <w:t xml:space="preserve">Work closely with the Welfare </w:t>
            </w:r>
            <w:r w:rsidR="006906E1">
              <w:rPr>
                <w:rFonts w:ascii="Helvetica Light" w:hAnsi="Helvetica Light"/>
              </w:rPr>
              <w:t>Council</w:t>
            </w:r>
            <w:r w:rsidRPr="00551180">
              <w:rPr>
                <w:rFonts w:ascii="Helvetica Light" w:hAnsi="Helvetica Light"/>
              </w:rPr>
              <w:t xml:space="preserve"> on the delivery of NDSA wellness weeks; </w:t>
            </w:r>
          </w:p>
          <w:p w14:paraId="36A58B75" w14:textId="77777777" w:rsidR="006E5044" w:rsidRPr="00551180" w:rsidRDefault="006E5044" w:rsidP="006E5044">
            <w:pPr>
              <w:rPr>
                <w:rFonts w:ascii="Helvetica Light" w:hAnsi="Helvetica Light"/>
              </w:rPr>
            </w:pPr>
          </w:p>
          <w:p w14:paraId="07E3D0A3" w14:textId="77777777" w:rsidR="006E5044" w:rsidRPr="00551180" w:rsidRDefault="006E5044" w:rsidP="006E5044">
            <w:pPr>
              <w:pStyle w:val="ListParagraph"/>
              <w:rPr>
                <w:rFonts w:ascii="Helvetica Light" w:hAnsi="Helvetica Light"/>
              </w:rPr>
            </w:pPr>
          </w:p>
          <w:p w14:paraId="49C7BB7B" w14:textId="77777777" w:rsidR="006E5044" w:rsidRPr="00551180" w:rsidRDefault="006E5044" w:rsidP="006E5044">
            <w:pPr>
              <w:pStyle w:val="ListParagraph"/>
              <w:numPr>
                <w:ilvl w:val="0"/>
                <w:numId w:val="21"/>
              </w:numPr>
              <w:rPr>
                <w:rFonts w:ascii="Helvetica Light" w:hAnsi="Helvetica Light"/>
              </w:rPr>
            </w:pPr>
            <w:r w:rsidRPr="00551180">
              <w:rPr>
                <w:rFonts w:ascii="Helvetica Light" w:hAnsi="Helvetica Light"/>
              </w:rPr>
              <w:t xml:space="preserve">Lead physical health campaigns of interest to students; </w:t>
            </w:r>
          </w:p>
          <w:p w14:paraId="0E70355A" w14:textId="77777777" w:rsidR="006E5044" w:rsidRPr="00551180" w:rsidRDefault="006E5044" w:rsidP="006E5044">
            <w:pPr>
              <w:pStyle w:val="ListParagraph"/>
              <w:rPr>
                <w:rFonts w:ascii="Helvetica Light" w:hAnsi="Helvetica Light"/>
              </w:rPr>
            </w:pPr>
          </w:p>
          <w:p w14:paraId="01BB851B" w14:textId="77777777" w:rsidR="006E5044" w:rsidRPr="00551180" w:rsidRDefault="006E5044" w:rsidP="006E5044">
            <w:pPr>
              <w:pStyle w:val="ListParagraph"/>
              <w:numPr>
                <w:ilvl w:val="0"/>
                <w:numId w:val="21"/>
              </w:numPr>
              <w:rPr>
                <w:rFonts w:ascii="Helvetica Light" w:hAnsi="Helvetica Light"/>
              </w:rPr>
            </w:pPr>
            <w:r w:rsidRPr="00551180">
              <w:rPr>
                <w:rFonts w:ascii="Helvetica Light" w:hAnsi="Helvetica Light"/>
              </w:rPr>
              <w:t>Manage the use and maintenance of NDSA sporting equipment;</w:t>
            </w:r>
          </w:p>
          <w:p w14:paraId="11EE1442" w14:textId="77777777" w:rsidR="006E5044" w:rsidRPr="00551180" w:rsidRDefault="006E5044" w:rsidP="006E5044">
            <w:pPr>
              <w:rPr>
                <w:rFonts w:ascii="Helvetica Light" w:hAnsi="Helvetica Light"/>
              </w:rPr>
            </w:pPr>
          </w:p>
          <w:p w14:paraId="758BEB56" w14:textId="77777777" w:rsidR="006E5044" w:rsidRPr="00551180" w:rsidRDefault="006E5044" w:rsidP="006E5044">
            <w:pPr>
              <w:pStyle w:val="ListParagraph"/>
              <w:numPr>
                <w:ilvl w:val="0"/>
                <w:numId w:val="21"/>
              </w:numPr>
              <w:rPr>
                <w:rFonts w:ascii="Helvetica Light" w:hAnsi="Helvetica Light"/>
              </w:rPr>
            </w:pPr>
            <w:r w:rsidRPr="00551180">
              <w:rPr>
                <w:rFonts w:ascii="Helvetica Light" w:hAnsi="Helvetica Light"/>
              </w:rPr>
              <w:t>Work closely with the Welfare director in the delivery of Mental Health advocacy and related events;</w:t>
            </w:r>
          </w:p>
          <w:p w14:paraId="13D03E67" w14:textId="77777777" w:rsidR="006E5044" w:rsidRPr="00551180" w:rsidRDefault="006E5044" w:rsidP="006E5044">
            <w:pPr>
              <w:pStyle w:val="ListParagraph"/>
              <w:rPr>
                <w:rFonts w:ascii="Helvetica Light" w:hAnsi="Helvetica Light"/>
              </w:rPr>
            </w:pPr>
          </w:p>
          <w:p w14:paraId="36F6A825" w14:textId="77777777" w:rsidR="006E5044" w:rsidRPr="00551180" w:rsidRDefault="006E5044" w:rsidP="006E5044">
            <w:pPr>
              <w:pStyle w:val="ListParagraph"/>
              <w:numPr>
                <w:ilvl w:val="0"/>
                <w:numId w:val="21"/>
              </w:numPr>
              <w:rPr>
                <w:rFonts w:ascii="Helvetica Light" w:hAnsi="Helvetica Light"/>
              </w:rPr>
            </w:pPr>
            <w:r w:rsidRPr="00551180">
              <w:rPr>
                <w:rFonts w:ascii="Helvetica Light" w:hAnsi="Helvetica Light"/>
              </w:rPr>
              <w:t xml:space="preserve">Advocate for the health of Notre Dame students within the university; and </w:t>
            </w:r>
          </w:p>
          <w:p w14:paraId="2F9D6C28" w14:textId="77777777" w:rsidR="006E5044" w:rsidRPr="00551180" w:rsidRDefault="006E5044" w:rsidP="006E5044">
            <w:pPr>
              <w:pStyle w:val="ListParagraph"/>
              <w:rPr>
                <w:rFonts w:ascii="Helvetica Light" w:hAnsi="Helvetica Light"/>
              </w:rPr>
            </w:pPr>
          </w:p>
          <w:p w14:paraId="454B16C5" w14:textId="7FC866F0" w:rsidR="006E5044" w:rsidRPr="00551180" w:rsidRDefault="006E5044" w:rsidP="006E5044">
            <w:pPr>
              <w:pStyle w:val="ListParagraph"/>
              <w:numPr>
                <w:ilvl w:val="0"/>
                <w:numId w:val="21"/>
              </w:numPr>
              <w:rPr>
                <w:rFonts w:ascii="Helvetica Light" w:hAnsi="Helvetica Light"/>
              </w:rPr>
            </w:pPr>
            <w:r w:rsidRPr="00551180">
              <w:rPr>
                <w:rFonts w:ascii="Helvetica Light" w:hAnsi="Helvetica Light"/>
              </w:rPr>
              <w:t>Meet regularly with senior staff in health</w:t>
            </w:r>
            <w:r w:rsidR="006906E1">
              <w:rPr>
                <w:rFonts w:ascii="Helvetica Light" w:hAnsi="Helvetica Light"/>
              </w:rPr>
              <w:t>-</w:t>
            </w:r>
            <w:r w:rsidRPr="00551180">
              <w:rPr>
                <w:rFonts w:ascii="Helvetica Light" w:hAnsi="Helvetica Light"/>
              </w:rPr>
              <w:t xml:space="preserve">related schools </w:t>
            </w:r>
          </w:p>
          <w:p w14:paraId="53DD8B63" w14:textId="77777777" w:rsidR="00C119F0" w:rsidRDefault="00C119F0" w:rsidP="00C109D9">
            <w:pPr>
              <w:spacing w:line="360" w:lineRule="auto"/>
              <w:rPr>
                <w:rFonts w:ascii="Helvetica Light" w:hAnsi="Helvetica Light"/>
              </w:rPr>
            </w:pPr>
          </w:p>
          <w:p w14:paraId="655347AF" w14:textId="41DF450D" w:rsidR="00C119F0" w:rsidRPr="00C119F0" w:rsidRDefault="00C119F0" w:rsidP="00C109D9">
            <w:pPr>
              <w:spacing w:line="360" w:lineRule="auto"/>
              <w:rPr>
                <w:rFonts w:ascii="Helvetica Light" w:hAnsi="Helvetica Light"/>
              </w:rPr>
            </w:pPr>
          </w:p>
        </w:tc>
      </w:tr>
      <w:tr w:rsidR="001B0A6B" w:rsidRPr="00CD66B3" w14:paraId="21A6E40A" w14:textId="77777777" w:rsidTr="00C109D9">
        <w:trPr>
          <w:trHeight w:val="443"/>
        </w:trPr>
        <w:tc>
          <w:tcPr>
            <w:tcW w:w="9736" w:type="dxa"/>
            <w:shd w:val="clear" w:color="auto" w:fill="7F7F7F" w:themeFill="text1" w:themeFillTint="80"/>
          </w:tcPr>
          <w:p w14:paraId="1F65DB9D" w14:textId="08B5D8F2" w:rsidR="001B0A6B" w:rsidRPr="00C119F0" w:rsidRDefault="001B0A6B" w:rsidP="00C109D9">
            <w:pPr>
              <w:rPr>
                <w:rFonts w:ascii="Helvetica Light" w:hAnsi="Helvetica Light"/>
                <w:color w:val="FFFFFF" w:themeColor="background1"/>
              </w:rPr>
            </w:pPr>
            <w:r>
              <w:rPr>
                <w:rFonts w:ascii="Helvetica Light" w:hAnsi="Helvetica Light"/>
                <w:color w:val="FFFFFF" w:themeColor="background1"/>
              </w:rPr>
              <w:lastRenderedPageBreak/>
              <w:br/>
            </w:r>
            <w:r w:rsidR="00C109D9">
              <w:rPr>
                <w:rFonts w:ascii="Helvetica Light" w:hAnsi="Helvetica Light"/>
                <w:color w:val="FFFFFF" w:themeColor="background1"/>
              </w:rPr>
              <w:t>Assist Department</w:t>
            </w:r>
          </w:p>
        </w:tc>
      </w:tr>
      <w:tr w:rsidR="00C119F0" w:rsidRPr="00CD66B3" w14:paraId="5B19E5BF" w14:textId="77777777" w:rsidTr="00C109D9">
        <w:trPr>
          <w:trHeight w:val="3211"/>
        </w:trPr>
        <w:tc>
          <w:tcPr>
            <w:tcW w:w="9736" w:type="dxa"/>
            <w:shd w:val="clear" w:color="auto" w:fill="FFFFFF" w:themeFill="background1"/>
          </w:tcPr>
          <w:p w14:paraId="2B065CC3" w14:textId="06EFF480" w:rsidR="006E5044" w:rsidRDefault="00C119F0" w:rsidP="006E5044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  <w:color w:val="FFFFFF" w:themeColor="background1"/>
              </w:rPr>
              <w:br/>
            </w:r>
            <w:r w:rsidR="006E5044">
              <w:rPr>
                <w:rFonts w:ascii="Helvetica Light" w:hAnsi="Helvetica Light"/>
              </w:rPr>
              <w:t xml:space="preserve">The Assist </w:t>
            </w:r>
            <w:r w:rsidR="006906E1">
              <w:rPr>
                <w:rFonts w:ascii="Helvetica Light" w:hAnsi="Helvetica Light"/>
              </w:rPr>
              <w:t>Department</w:t>
            </w:r>
            <w:r w:rsidR="006E5044">
              <w:rPr>
                <w:rFonts w:ascii="Helvetica Light" w:hAnsi="Helvetica Light"/>
              </w:rPr>
              <w:t xml:space="preserve"> will:</w:t>
            </w:r>
          </w:p>
          <w:p w14:paraId="2E2163EE" w14:textId="77777777" w:rsidR="006E5044" w:rsidRDefault="006E5044" w:rsidP="006E5044">
            <w:pPr>
              <w:rPr>
                <w:rFonts w:ascii="Helvetica Light" w:hAnsi="Helvetica Light"/>
              </w:rPr>
            </w:pPr>
          </w:p>
          <w:p w14:paraId="5203790D" w14:textId="77777777" w:rsidR="006E5044" w:rsidRPr="00551180" w:rsidRDefault="006E5044" w:rsidP="006E5044">
            <w:pPr>
              <w:pStyle w:val="ListParagraph"/>
              <w:numPr>
                <w:ilvl w:val="0"/>
                <w:numId w:val="23"/>
              </w:numPr>
              <w:rPr>
                <w:rFonts w:ascii="Helvetica Light" w:hAnsi="Helvetica Light"/>
              </w:rPr>
            </w:pPr>
            <w:r w:rsidRPr="00551180">
              <w:rPr>
                <w:rFonts w:ascii="Helvetica Light" w:hAnsi="Helvetica Light"/>
              </w:rPr>
              <w:t xml:space="preserve">Provide advocacy for students under financial stress including advice and assistance in liaising with Centrelink and other related services; </w:t>
            </w:r>
            <w:r>
              <w:rPr>
                <w:rFonts w:ascii="Helvetica Light" w:hAnsi="Helvetica Light"/>
              </w:rPr>
              <w:br/>
            </w:r>
          </w:p>
          <w:p w14:paraId="6A47CE86" w14:textId="77777777" w:rsidR="006E5044" w:rsidRPr="00551180" w:rsidRDefault="006E5044" w:rsidP="006E5044">
            <w:pPr>
              <w:pStyle w:val="ListParagraph"/>
              <w:numPr>
                <w:ilvl w:val="0"/>
                <w:numId w:val="23"/>
              </w:numPr>
              <w:rPr>
                <w:rFonts w:ascii="Helvetica Light" w:hAnsi="Helvetica Light"/>
              </w:rPr>
            </w:pPr>
            <w:r w:rsidRPr="00551180">
              <w:rPr>
                <w:rFonts w:ascii="Helvetica Light" w:hAnsi="Helvetica Light"/>
              </w:rPr>
              <w:t>Offer general budgeting tips;</w:t>
            </w:r>
            <w:r>
              <w:rPr>
                <w:rFonts w:ascii="Helvetica Light" w:hAnsi="Helvetica Light"/>
              </w:rPr>
              <w:br/>
            </w:r>
          </w:p>
          <w:p w14:paraId="5FCACC9C" w14:textId="561F4058" w:rsidR="006E5044" w:rsidRPr="00551180" w:rsidRDefault="006E5044" w:rsidP="006E5044">
            <w:pPr>
              <w:pStyle w:val="ListParagraph"/>
              <w:numPr>
                <w:ilvl w:val="0"/>
                <w:numId w:val="23"/>
              </w:numPr>
              <w:rPr>
                <w:rFonts w:ascii="Helvetica Light" w:hAnsi="Helvetica Light"/>
              </w:rPr>
            </w:pPr>
            <w:r w:rsidRPr="00551180">
              <w:rPr>
                <w:rFonts w:ascii="Helvetica Light" w:hAnsi="Helvetica Light"/>
              </w:rPr>
              <w:t xml:space="preserve">Oversee a foodbank stocked with </w:t>
            </w:r>
            <w:r w:rsidR="006906E1" w:rsidRPr="00551180">
              <w:rPr>
                <w:rFonts w:ascii="Helvetica Light" w:hAnsi="Helvetica Light"/>
              </w:rPr>
              <w:t>nonperishable</w:t>
            </w:r>
            <w:r w:rsidRPr="00551180">
              <w:rPr>
                <w:rFonts w:ascii="Helvetica Light" w:hAnsi="Helvetica Light"/>
              </w:rPr>
              <w:t xml:space="preserve"> necessities; </w:t>
            </w:r>
            <w:r>
              <w:rPr>
                <w:rFonts w:ascii="Helvetica Light" w:hAnsi="Helvetica Light"/>
              </w:rPr>
              <w:br/>
            </w:r>
          </w:p>
          <w:p w14:paraId="02186606" w14:textId="77777777" w:rsidR="006E5044" w:rsidRPr="00551180" w:rsidRDefault="006E5044" w:rsidP="006E5044">
            <w:pPr>
              <w:pStyle w:val="ListParagraph"/>
              <w:numPr>
                <w:ilvl w:val="0"/>
                <w:numId w:val="23"/>
              </w:numPr>
              <w:rPr>
                <w:rFonts w:ascii="Helvetica Light" w:hAnsi="Helvetica Light"/>
              </w:rPr>
            </w:pPr>
            <w:r w:rsidRPr="00551180">
              <w:rPr>
                <w:rFonts w:ascii="Helvetica Light" w:hAnsi="Helvetica Light"/>
              </w:rPr>
              <w:t>Assist students in applying for funds from the NDSA Assistance Fund;</w:t>
            </w:r>
            <w:r>
              <w:rPr>
                <w:rFonts w:ascii="Helvetica Light" w:hAnsi="Helvetica Light"/>
              </w:rPr>
              <w:br/>
            </w:r>
          </w:p>
          <w:p w14:paraId="7D0EB67D" w14:textId="77777777" w:rsidR="006E5044" w:rsidRPr="00551180" w:rsidRDefault="006E5044" w:rsidP="006E5044">
            <w:pPr>
              <w:pStyle w:val="ListParagraph"/>
              <w:numPr>
                <w:ilvl w:val="0"/>
                <w:numId w:val="23"/>
              </w:numPr>
              <w:rPr>
                <w:rFonts w:ascii="Helvetica Light" w:hAnsi="Helvetica Light"/>
              </w:rPr>
            </w:pPr>
            <w:r w:rsidRPr="00551180">
              <w:rPr>
                <w:rFonts w:ascii="Helvetica Light" w:hAnsi="Helvetica Light"/>
              </w:rPr>
              <w:t xml:space="preserve">Provide information on Notre Dame Scholarships; and </w:t>
            </w:r>
            <w:r>
              <w:rPr>
                <w:rFonts w:ascii="Helvetica Light" w:hAnsi="Helvetica Light"/>
              </w:rPr>
              <w:br/>
            </w:r>
          </w:p>
          <w:p w14:paraId="387BD01A" w14:textId="77777777" w:rsidR="006E5044" w:rsidRPr="00551180" w:rsidRDefault="006E5044" w:rsidP="006E5044">
            <w:pPr>
              <w:pStyle w:val="ListParagraph"/>
              <w:numPr>
                <w:ilvl w:val="0"/>
                <w:numId w:val="23"/>
              </w:numPr>
              <w:rPr>
                <w:rFonts w:ascii="Helvetica Light" w:hAnsi="Helvetica Light"/>
              </w:rPr>
            </w:pPr>
            <w:r w:rsidRPr="00551180">
              <w:rPr>
                <w:rFonts w:ascii="Helvetica Light" w:hAnsi="Helvetica Light"/>
              </w:rPr>
              <w:t xml:space="preserve">Advocate for greater assistance for students facing financial pressures. </w:t>
            </w:r>
          </w:p>
          <w:p w14:paraId="7F362442" w14:textId="349AA05A" w:rsidR="00C119F0" w:rsidRPr="00C119F0" w:rsidRDefault="00C119F0" w:rsidP="00C109D9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Helvetica Light" w:hAnsi="Helvetica Light"/>
              </w:rPr>
            </w:pPr>
          </w:p>
        </w:tc>
      </w:tr>
      <w:tr w:rsidR="003019D1" w:rsidRPr="00CD66B3" w14:paraId="20EA5B22" w14:textId="77777777" w:rsidTr="00C109D9">
        <w:trPr>
          <w:trHeight w:val="513"/>
        </w:trPr>
        <w:tc>
          <w:tcPr>
            <w:tcW w:w="9736" w:type="dxa"/>
            <w:shd w:val="clear" w:color="auto" w:fill="7F7F7F" w:themeFill="text1" w:themeFillTint="80"/>
          </w:tcPr>
          <w:p w14:paraId="114BB84F" w14:textId="28ED5A2A" w:rsidR="003019D1" w:rsidRPr="003019D1" w:rsidRDefault="003019D1" w:rsidP="00C109D9">
            <w:pPr>
              <w:rPr>
                <w:rFonts w:ascii="Helvetica Light" w:hAnsi="Helvetica Light"/>
                <w:color w:val="FFFFFF" w:themeColor="background1"/>
              </w:rPr>
            </w:pPr>
            <w:r>
              <w:rPr>
                <w:rFonts w:ascii="Helvetica Light" w:hAnsi="Helvetica Light"/>
                <w:color w:val="FFFFFF" w:themeColor="background1"/>
              </w:rPr>
              <w:br/>
            </w:r>
            <w:r w:rsidR="006E5044">
              <w:rPr>
                <w:rFonts w:ascii="Helvetica Light" w:hAnsi="Helvetica Light"/>
                <w:color w:val="FFFFFF" w:themeColor="background1"/>
              </w:rPr>
              <w:t>Environment Department</w:t>
            </w:r>
          </w:p>
        </w:tc>
      </w:tr>
      <w:tr w:rsidR="003019D1" w:rsidRPr="00CD66B3" w14:paraId="45606B7F" w14:textId="77777777" w:rsidTr="00C109D9">
        <w:trPr>
          <w:trHeight w:val="513"/>
        </w:trPr>
        <w:tc>
          <w:tcPr>
            <w:tcW w:w="9736" w:type="dxa"/>
            <w:shd w:val="clear" w:color="auto" w:fill="FFFFFF" w:themeFill="background1"/>
          </w:tcPr>
          <w:p w14:paraId="01AC77EB" w14:textId="456E3C40" w:rsidR="006E5044" w:rsidRDefault="003019D1" w:rsidP="006E5044">
            <w:p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br/>
            </w:r>
            <w:r w:rsidR="006E5044">
              <w:rPr>
                <w:rFonts w:ascii="Helvetica Light" w:hAnsi="Helvetica Light"/>
              </w:rPr>
              <w:t xml:space="preserve">The Environment </w:t>
            </w:r>
            <w:r w:rsidR="006906E1">
              <w:rPr>
                <w:rFonts w:ascii="Helvetica Light" w:hAnsi="Helvetica Light"/>
              </w:rPr>
              <w:t>Department</w:t>
            </w:r>
            <w:bookmarkStart w:id="0" w:name="_GoBack"/>
            <w:bookmarkEnd w:id="0"/>
            <w:r w:rsidR="006E5044">
              <w:rPr>
                <w:rFonts w:ascii="Helvetica Light" w:hAnsi="Helvetica Light"/>
              </w:rPr>
              <w:t xml:space="preserve"> will:</w:t>
            </w:r>
          </w:p>
          <w:p w14:paraId="508119EF" w14:textId="77777777" w:rsidR="006E5044" w:rsidRDefault="006E5044" w:rsidP="006E5044">
            <w:pPr>
              <w:pStyle w:val="ListParagraph"/>
              <w:numPr>
                <w:ilvl w:val="0"/>
                <w:numId w:val="35"/>
              </w:num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Inform the Student Association Council of environmental issues on Campus;</w:t>
            </w:r>
            <w:r>
              <w:rPr>
                <w:rFonts w:ascii="Helvetica Light" w:hAnsi="Helvetica Light"/>
              </w:rPr>
              <w:br/>
            </w:r>
          </w:p>
          <w:p w14:paraId="03CCBC13" w14:textId="77777777" w:rsidR="006E5044" w:rsidRDefault="006E5044" w:rsidP="006E5044">
            <w:pPr>
              <w:pStyle w:val="ListParagraph"/>
              <w:numPr>
                <w:ilvl w:val="0"/>
                <w:numId w:val="35"/>
              </w:num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Develop programs and campaigns to promote more conscious consumption;</w:t>
            </w:r>
            <w:r>
              <w:rPr>
                <w:rFonts w:ascii="Helvetica Light" w:hAnsi="Helvetica Light"/>
              </w:rPr>
              <w:br/>
            </w:r>
          </w:p>
          <w:p w14:paraId="6057CBA3" w14:textId="77777777" w:rsidR="006E5044" w:rsidRDefault="006E5044" w:rsidP="006E5044">
            <w:pPr>
              <w:pStyle w:val="ListParagraph"/>
              <w:numPr>
                <w:ilvl w:val="0"/>
                <w:numId w:val="35"/>
              </w:num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Liaise with the City of Fremantle to develop environmental initiatives on Campus;</w:t>
            </w:r>
            <w:r>
              <w:rPr>
                <w:rFonts w:ascii="Helvetica Light" w:hAnsi="Helvetica Light"/>
              </w:rPr>
              <w:br/>
            </w:r>
          </w:p>
          <w:p w14:paraId="232C28E6" w14:textId="77777777" w:rsidR="006E5044" w:rsidRDefault="006E5044" w:rsidP="006E5044">
            <w:pPr>
              <w:pStyle w:val="ListParagraph"/>
              <w:numPr>
                <w:ilvl w:val="0"/>
                <w:numId w:val="35"/>
              </w:num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lastRenderedPageBreak/>
              <w:t>Liaise with the University – specifically, Campus Services – to develop and implement environmental initiatives on Campus and improve student spaces;</w:t>
            </w:r>
            <w:r>
              <w:rPr>
                <w:rFonts w:ascii="Helvetica Light" w:hAnsi="Helvetica Light"/>
              </w:rPr>
              <w:br/>
            </w:r>
          </w:p>
          <w:p w14:paraId="7029BC9E" w14:textId="77777777" w:rsidR="006E5044" w:rsidRDefault="006E5044" w:rsidP="006E5044">
            <w:pPr>
              <w:pStyle w:val="ListParagraph"/>
              <w:numPr>
                <w:ilvl w:val="0"/>
                <w:numId w:val="35"/>
              </w:numPr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Represent the Student Association on University bodies dedicated to improving student spaces;</w:t>
            </w:r>
            <w:r>
              <w:rPr>
                <w:rFonts w:ascii="Helvetica Light" w:hAnsi="Helvetica Light"/>
              </w:rPr>
              <w:br/>
            </w:r>
          </w:p>
          <w:p w14:paraId="1EDAA7B4" w14:textId="0C35FB07" w:rsidR="00EC7EC0" w:rsidRPr="00EC7EC0" w:rsidRDefault="006E5044" w:rsidP="006E504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Manage student spaces (furniture, artwork, equipment); and</w:t>
            </w:r>
          </w:p>
        </w:tc>
      </w:tr>
    </w:tbl>
    <w:p w14:paraId="1A870A7C" w14:textId="77777777" w:rsidR="00CD66B3" w:rsidRDefault="00CD66B3" w:rsidP="00331B4A">
      <w:pPr>
        <w:pStyle w:val="z-TopofForm"/>
        <w:shd w:val="clear" w:color="auto" w:fill="7F7F7F" w:themeFill="text1" w:themeFillTint="80"/>
        <w:jc w:val="left"/>
      </w:pPr>
      <w:r>
        <w:lastRenderedPageBreak/>
        <w:t>Top of Form</w:t>
      </w:r>
    </w:p>
    <w:p w14:paraId="49A9E906" w14:textId="77777777" w:rsidR="00CD66B3" w:rsidRDefault="00CD66B3" w:rsidP="00004679">
      <w:pPr>
        <w:pStyle w:val="z-BottomofForm"/>
        <w:pBdr>
          <w:bottom w:val="single" w:sz="4" w:space="1" w:color="7F7F7F" w:themeColor="text1" w:themeTint="80"/>
        </w:pBdr>
      </w:pPr>
      <w:r>
        <w:t>Bottom of Form</w:t>
      </w:r>
    </w:p>
    <w:p w14:paraId="165D6AF1" w14:textId="77777777" w:rsidR="00E2438A" w:rsidRDefault="00E2438A"/>
    <w:sectPr w:rsidR="00E2438A" w:rsidSect="001418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57A6"/>
    <w:multiLevelType w:val="hybridMultilevel"/>
    <w:tmpl w:val="65E8064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03F32"/>
    <w:multiLevelType w:val="hybridMultilevel"/>
    <w:tmpl w:val="29FE6E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583E"/>
    <w:multiLevelType w:val="hybridMultilevel"/>
    <w:tmpl w:val="D4182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0254"/>
    <w:multiLevelType w:val="hybridMultilevel"/>
    <w:tmpl w:val="DFF20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A0F41"/>
    <w:multiLevelType w:val="hybridMultilevel"/>
    <w:tmpl w:val="507869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848DD"/>
    <w:multiLevelType w:val="hybridMultilevel"/>
    <w:tmpl w:val="20221A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F18C1"/>
    <w:multiLevelType w:val="hybridMultilevel"/>
    <w:tmpl w:val="507869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15515"/>
    <w:multiLevelType w:val="hybridMultilevel"/>
    <w:tmpl w:val="B51C83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D3BA1"/>
    <w:multiLevelType w:val="hybridMultilevel"/>
    <w:tmpl w:val="3266B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3295E"/>
    <w:multiLevelType w:val="hybridMultilevel"/>
    <w:tmpl w:val="6B864F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37826"/>
    <w:multiLevelType w:val="hybridMultilevel"/>
    <w:tmpl w:val="A61AD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650C"/>
    <w:multiLevelType w:val="hybridMultilevel"/>
    <w:tmpl w:val="8C4000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94044"/>
    <w:multiLevelType w:val="hybridMultilevel"/>
    <w:tmpl w:val="7EC84A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E06967"/>
    <w:multiLevelType w:val="hybridMultilevel"/>
    <w:tmpl w:val="A4442C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10E15"/>
    <w:multiLevelType w:val="hybridMultilevel"/>
    <w:tmpl w:val="E208EA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878B7"/>
    <w:multiLevelType w:val="hybridMultilevel"/>
    <w:tmpl w:val="A5CE79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A59"/>
    <w:multiLevelType w:val="hybridMultilevel"/>
    <w:tmpl w:val="145C8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610F5"/>
    <w:multiLevelType w:val="hybridMultilevel"/>
    <w:tmpl w:val="65E8064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8078EE"/>
    <w:multiLevelType w:val="hybridMultilevel"/>
    <w:tmpl w:val="14486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800F7"/>
    <w:multiLevelType w:val="hybridMultilevel"/>
    <w:tmpl w:val="806A0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C82C2F"/>
    <w:multiLevelType w:val="hybridMultilevel"/>
    <w:tmpl w:val="961E71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64B0F"/>
    <w:multiLevelType w:val="hybridMultilevel"/>
    <w:tmpl w:val="507869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328A6"/>
    <w:multiLevelType w:val="hybridMultilevel"/>
    <w:tmpl w:val="2FAC63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C7636"/>
    <w:multiLevelType w:val="hybridMultilevel"/>
    <w:tmpl w:val="A71680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D5739"/>
    <w:multiLevelType w:val="hybridMultilevel"/>
    <w:tmpl w:val="DF42A7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E42C7"/>
    <w:multiLevelType w:val="hybridMultilevel"/>
    <w:tmpl w:val="2D628CD2"/>
    <w:lvl w:ilvl="0" w:tplc="04090013">
      <w:start w:val="1"/>
      <w:numFmt w:val="upperRoman"/>
      <w:lvlText w:val="%1."/>
      <w:lvlJc w:val="righ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67DF"/>
    <w:multiLevelType w:val="hybridMultilevel"/>
    <w:tmpl w:val="D4182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515A3"/>
    <w:multiLevelType w:val="hybridMultilevel"/>
    <w:tmpl w:val="A96C38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8195D"/>
    <w:multiLevelType w:val="hybridMultilevel"/>
    <w:tmpl w:val="6F1ABE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DB1B7C"/>
    <w:multiLevelType w:val="hybridMultilevel"/>
    <w:tmpl w:val="194024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12C44"/>
    <w:multiLevelType w:val="hybridMultilevel"/>
    <w:tmpl w:val="34D8B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03812"/>
    <w:multiLevelType w:val="hybridMultilevel"/>
    <w:tmpl w:val="8CE8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0261E"/>
    <w:multiLevelType w:val="hybridMultilevel"/>
    <w:tmpl w:val="4696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E1851"/>
    <w:multiLevelType w:val="hybridMultilevel"/>
    <w:tmpl w:val="BEFA2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40B0C"/>
    <w:multiLevelType w:val="hybridMultilevel"/>
    <w:tmpl w:val="E09A2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8"/>
  </w:num>
  <w:num w:numId="4">
    <w:abstractNumId w:val="4"/>
  </w:num>
  <w:num w:numId="5">
    <w:abstractNumId w:val="6"/>
  </w:num>
  <w:num w:numId="6">
    <w:abstractNumId w:val="21"/>
  </w:num>
  <w:num w:numId="7">
    <w:abstractNumId w:val="19"/>
  </w:num>
  <w:num w:numId="8">
    <w:abstractNumId w:val="0"/>
  </w:num>
  <w:num w:numId="9">
    <w:abstractNumId w:val="17"/>
  </w:num>
  <w:num w:numId="10">
    <w:abstractNumId w:val="29"/>
  </w:num>
  <w:num w:numId="11">
    <w:abstractNumId w:val="25"/>
  </w:num>
  <w:num w:numId="12">
    <w:abstractNumId w:val="1"/>
  </w:num>
  <w:num w:numId="13">
    <w:abstractNumId w:val="15"/>
  </w:num>
  <w:num w:numId="14">
    <w:abstractNumId w:val="13"/>
  </w:num>
  <w:num w:numId="15">
    <w:abstractNumId w:val="22"/>
  </w:num>
  <w:num w:numId="16">
    <w:abstractNumId w:val="33"/>
  </w:num>
  <w:num w:numId="17">
    <w:abstractNumId w:val="5"/>
  </w:num>
  <w:num w:numId="18">
    <w:abstractNumId w:val="30"/>
  </w:num>
  <w:num w:numId="19">
    <w:abstractNumId w:val="20"/>
  </w:num>
  <w:num w:numId="20">
    <w:abstractNumId w:val="3"/>
  </w:num>
  <w:num w:numId="21">
    <w:abstractNumId w:val="24"/>
  </w:num>
  <w:num w:numId="22">
    <w:abstractNumId w:val="8"/>
  </w:num>
  <w:num w:numId="23">
    <w:abstractNumId w:val="23"/>
  </w:num>
  <w:num w:numId="24">
    <w:abstractNumId w:val="34"/>
  </w:num>
  <w:num w:numId="25">
    <w:abstractNumId w:val="7"/>
  </w:num>
  <w:num w:numId="26">
    <w:abstractNumId w:val="16"/>
  </w:num>
  <w:num w:numId="27">
    <w:abstractNumId w:val="27"/>
  </w:num>
  <w:num w:numId="28">
    <w:abstractNumId w:val="2"/>
  </w:num>
  <w:num w:numId="29">
    <w:abstractNumId w:val="32"/>
  </w:num>
  <w:num w:numId="30">
    <w:abstractNumId w:val="14"/>
  </w:num>
  <w:num w:numId="31">
    <w:abstractNumId w:val="31"/>
  </w:num>
  <w:num w:numId="32">
    <w:abstractNumId w:val="11"/>
  </w:num>
  <w:num w:numId="33">
    <w:abstractNumId w:val="10"/>
  </w:num>
  <w:num w:numId="34">
    <w:abstractNumId w:val="1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A06"/>
    <w:rsid w:val="00004679"/>
    <w:rsid w:val="0011279F"/>
    <w:rsid w:val="001418F1"/>
    <w:rsid w:val="001B0A6B"/>
    <w:rsid w:val="0030143F"/>
    <w:rsid w:val="003019D1"/>
    <w:rsid w:val="00331B4A"/>
    <w:rsid w:val="00462B43"/>
    <w:rsid w:val="00500C22"/>
    <w:rsid w:val="00513C33"/>
    <w:rsid w:val="00541C93"/>
    <w:rsid w:val="00567E7B"/>
    <w:rsid w:val="005826CD"/>
    <w:rsid w:val="005F2EB3"/>
    <w:rsid w:val="006168F6"/>
    <w:rsid w:val="00617032"/>
    <w:rsid w:val="00647CB4"/>
    <w:rsid w:val="00655F4F"/>
    <w:rsid w:val="006906E1"/>
    <w:rsid w:val="006D26DD"/>
    <w:rsid w:val="006E5044"/>
    <w:rsid w:val="007462BC"/>
    <w:rsid w:val="00767253"/>
    <w:rsid w:val="007857C9"/>
    <w:rsid w:val="007C513A"/>
    <w:rsid w:val="007D1F12"/>
    <w:rsid w:val="00841551"/>
    <w:rsid w:val="00880989"/>
    <w:rsid w:val="008C235B"/>
    <w:rsid w:val="009C5A06"/>
    <w:rsid w:val="009D4BFC"/>
    <w:rsid w:val="009E70CA"/>
    <w:rsid w:val="00A300E2"/>
    <w:rsid w:val="00AC6D8C"/>
    <w:rsid w:val="00B30DB1"/>
    <w:rsid w:val="00B66A0C"/>
    <w:rsid w:val="00B923BF"/>
    <w:rsid w:val="00C109D9"/>
    <w:rsid w:val="00C119F0"/>
    <w:rsid w:val="00C66B2A"/>
    <w:rsid w:val="00CA2120"/>
    <w:rsid w:val="00CD66B3"/>
    <w:rsid w:val="00E12DBE"/>
    <w:rsid w:val="00E2438A"/>
    <w:rsid w:val="00E643EC"/>
    <w:rsid w:val="00EC7EC0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B40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0C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66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66B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66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66B3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C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B742D6-EF5B-439F-A2AF-2E3592CD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 Ferreira Manhoso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Ferreira Manhoso</dc:creator>
  <cp:keywords/>
  <dc:description/>
  <cp:lastModifiedBy>Kirralee Coulter</cp:lastModifiedBy>
  <cp:revision>4</cp:revision>
  <cp:lastPrinted>2016-09-14T08:04:00Z</cp:lastPrinted>
  <dcterms:created xsi:type="dcterms:W3CDTF">2017-11-29T07:37:00Z</dcterms:created>
  <dcterms:modified xsi:type="dcterms:W3CDTF">2019-05-16T07:44:00Z</dcterms:modified>
</cp:coreProperties>
</file>